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B28" w:rsidRPr="00831CAF" w:rsidRDefault="009B1B28" w:rsidP="009B1B28">
      <w:pPr>
        <w:adjustRightInd w:val="0"/>
        <w:snapToGrid w:val="0"/>
        <w:spacing w:line="2400" w:lineRule="exact"/>
        <w:jc w:val="distribute"/>
        <w:rPr>
          <w:rFonts w:ascii="方正小标宋简体" w:eastAsia="方正小标宋简体" w:hAnsi="宋体"/>
          <w:color w:val="FF0000"/>
          <w:spacing w:val="-20"/>
          <w:w w:val="48"/>
          <w:position w:val="2"/>
          <w:sz w:val="150"/>
          <w:szCs w:val="150"/>
        </w:rPr>
      </w:pPr>
      <w:r w:rsidRPr="00831CAF">
        <w:rPr>
          <w:rFonts w:ascii="方正小标宋简体" w:eastAsia="方正小标宋简体" w:hAnsi="宋体" w:hint="eastAsia"/>
          <w:color w:val="FF0000"/>
          <w:spacing w:val="-20"/>
          <w:w w:val="48"/>
          <w:position w:val="2"/>
          <w:sz w:val="150"/>
          <w:szCs w:val="150"/>
        </w:rPr>
        <w:t>枣庄科技职业学院</w:t>
      </w:r>
    </w:p>
    <w:p w:rsidR="009B1B28" w:rsidRDefault="00471599" w:rsidP="009B1B28">
      <w:pPr>
        <w:spacing w:line="740" w:lineRule="exact"/>
        <w:rPr>
          <w:rFonts w:ascii="方正小标宋简体" w:eastAsia="方正小标宋简体" w:hAnsi="方正小标宋简体" w:cs="方正小标宋简体"/>
          <w:sz w:val="44"/>
          <w:szCs w:val="44"/>
        </w:rPr>
      </w:pPr>
      <w:r w:rsidRPr="00471599">
        <w:rPr>
          <w:noProof/>
          <w:sz w:val="24"/>
        </w:rPr>
        <w:pict>
          <v:line id="直线 18" o:spid="_x0000_s1026" style="position:absolute;left:0;text-align:left;z-index:251658240" from="-7.6pt,5.05pt" to="445.95pt,5.1pt" strokecolor="red" strokeweight="2.25pt"/>
        </w:pict>
      </w:r>
    </w:p>
    <w:p w:rsidR="00831CAF" w:rsidRDefault="00831CAF" w:rsidP="00DB072C">
      <w:pPr>
        <w:snapToGrid w:val="0"/>
        <w:spacing w:line="560" w:lineRule="exact"/>
        <w:jc w:val="center"/>
        <w:rPr>
          <w:rFonts w:ascii="方正小标宋简体" w:eastAsia="方正小标宋简体" w:hAnsi="方正小标宋简体" w:cs="方正小标宋简体"/>
          <w:sz w:val="44"/>
          <w:szCs w:val="44"/>
        </w:rPr>
      </w:pPr>
    </w:p>
    <w:p w:rsidR="00332E87" w:rsidRPr="0037476D" w:rsidRDefault="00332E87" w:rsidP="00332E87">
      <w:pPr>
        <w:adjustRightInd w:val="0"/>
        <w:snapToGrid w:val="0"/>
        <w:spacing w:line="0" w:lineRule="atLeast"/>
        <w:jc w:val="center"/>
        <w:rPr>
          <w:rFonts w:ascii="方正小标宋简体" w:eastAsia="方正小标宋简体"/>
          <w:sz w:val="44"/>
          <w:szCs w:val="44"/>
        </w:rPr>
      </w:pPr>
      <w:r w:rsidRPr="0037476D">
        <w:rPr>
          <w:rFonts w:ascii="方正小标宋简体" w:eastAsia="方正小标宋简体" w:hint="eastAsia"/>
          <w:sz w:val="44"/>
          <w:szCs w:val="44"/>
        </w:rPr>
        <w:t>枣庄科技职业学院</w:t>
      </w:r>
    </w:p>
    <w:p w:rsidR="00332E87" w:rsidRPr="0037476D" w:rsidRDefault="00332E87" w:rsidP="00332E87">
      <w:pPr>
        <w:adjustRightInd w:val="0"/>
        <w:snapToGrid w:val="0"/>
        <w:spacing w:line="0" w:lineRule="atLeast"/>
        <w:jc w:val="center"/>
        <w:rPr>
          <w:rFonts w:ascii="方正小标宋简体" w:eastAsia="方正小标宋简体"/>
          <w:sz w:val="44"/>
          <w:szCs w:val="44"/>
        </w:rPr>
      </w:pPr>
      <w:r w:rsidRPr="0037476D">
        <w:rPr>
          <w:rFonts w:ascii="方正小标宋简体" w:eastAsia="方正小标宋简体" w:hint="eastAsia"/>
          <w:sz w:val="44"/>
          <w:szCs w:val="44"/>
        </w:rPr>
        <w:t>安全隐患拉网式大排查专项行动方案</w:t>
      </w:r>
      <w:bookmarkStart w:id="0" w:name="_GoBack"/>
      <w:bookmarkEnd w:id="0"/>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 xml:space="preserve">   </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为贯彻落实省政府安委会关于《全省开展安全隐患拉网式大排查专项行动方案》（鲁安发〔2020〕21 号）部署要求，持续深化全省学校安全重点领域问题隐患排查整治，有效防范遏制各类学校安全事故发生，省学校（校车）安全生产专业委员会自 9 月起到 10 月底，在全省学校开展安全隐患拉网</w:t>
      </w:r>
      <w:r>
        <w:rPr>
          <w:rFonts w:ascii="仿宋_GB2312" w:eastAsia="仿宋_GB2312" w:hint="eastAsia"/>
          <w:sz w:val="32"/>
          <w:szCs w:val="32"/>
        </w:rPr>
        <w:t>式大排查专项行动，根据文件精神要求，结合学院实际特制定如下方案。</w:t>
      </w:r>
    </w:p>
    <w:p w:rsidR="00332E87" w:rsidRPr="0037476D" w:rsidRDefault="00332E87" w:rsidP="00332E87">
      <w:pPr>
        <w:adjustRightInd w:val="0"/>
        <w:snapToGrid w:val="0"/>
        <w:spacing w:line="570" w:lineRule="atLeast"/>
        <w:ind w:firstLineChars="200" w:firstLine="640"/>
        <w:rPr>
          <w:rFonts w:ascii="黑体" w:eastAsia="黑体" w:hAnsi="黑体"/>
          <w:sz w:val="32"/>
          <w:szCs w:val="32"/>
        </w:rPr>
      </w:pPr>
      <w:r w:rsidRPr="0037476D">
        <w:rPr>
          <w:rFonts w:ascii="黑体" w:eastAsia="黑体" w:hAnsi="黑体" w:hint="eastAsia"/>
          <w:sz w:val="32"/>
          <w:szCs w:val="32"/>
        </w:rPr>
        <w:t>一、组织实施</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本次安全隐患拉网式大排查专项行动从 2020 年 9 月起至2020 年 10 月底结束，由学院安全工作综合治理委员会统一部署、协调、指导，各部门分三个阶段实施。</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（一）动员部署阶段</w:t>
      </w:r>
      <w:r w:rsidRPr="0037476D">
        <w:rPr>
          <w:rFonts w:ascii="仿宋_GB2312" w:eastAsia="仿宋_GB2312" w:hint="eastAsia"/>
          <w:sz w:val="32"/>
          <w:szCs w:val="32"/>
        </w:rPr>
        <w:t xml:space="preserve">（ 9 月 30 </w:t>
      </w:r>
      <w:r>
        <w:rPr>
          <w:rFonts w:ascii="仿宋_GB2312" w:eastAsia="仿宋_GB2312" w:hint="eastAsia"/>
          <w:sz w:val="32"/>
          <w:szCs w:val="32"/>
        </w:rPr>
        <w:t>日）</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1.印发《枣庄科技职业学院安全隐患拉网式大排查专项行动方案》，对深入开展全院安全隐患拉网式大排查专项行动</w:t>
      </w:r>
      <w:proofErr w:type="gramStart"/>
      <w:r w:rsidRPr="0037476D">
        <w:rPr>
          <w:rFonts w:ascii="仿宋_GB2312" w:eastAsia="仿宋_GB2312" w:hint="eastAsia"/>
          <w:sz w:val="32"/>
          <w:szCs w:val="32"/>
        </w:rPr>
        <w:t>作出</w:t>
      </w:r>
      <w:proofErr w:type="gramEnd"/>
      <w:r w:rsidRPr="0037476D">
        <w:rPr>
          <w:rFonts w:ascii="仿宋_GB2312" w:eastAsia="仿宋_GB2312" w:hint="eastAsia"/>
          <w:sz w:val="32"/>
          <w:szCs w:val="32"/>
        </w:rPr>
        <w:lastRenderedPageBreak/>
        <w:t>部署。</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2.各部门结合秋季新生开学，集中安排时间，深入学习中央、省有关安全生产的文件、会议以及领导的指示批示精神，切实统一思想认识、提高政治站位，增强开展隐患大排查的政治自觉和行动自觉。</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3.各部门在校园安全方面存在的短板弱项，制定针对性强的工作方案，同时要广泛宣传发动，对集中整治行动广而告之。</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（二）大排查阶段</w:t>
      </w:r>
      <w:r w:rsidRPr="0037476D">
        <w:rPr>
          <w:rFonts w:ascii="仿宋_GB2312" w:eastAsia="仿宋_GB2312" w:hint="eastAsia"/>
          <w:sz w:val="32"/>
          <w:szCs w:val="32"/>
        </w:rPr>
        <w:t xml:space="preserve">（10 月2日至 10 </w:t>
      </w:r>
      <w:r>
        <w:rPr>
          <w:rFonts w:ascii="仿宋_GB2312" w:eastAsia="仿宋_GB2312" w:hint="eastAsia"/>
          <w:sz w:val="32"/>
          <w:szCs w:val="32"/>
        </w:rPr>
        <w:t>月中旬）</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1.各部门按照属地管理原则，广泛深入开展全覆盖拉网式的安全生产大检查、大排查、大整治，对整治中发现的问题隐患，第一时间进行整改；一时无法彻底整改的，建立台账，明确专人盯防，跟踪督促，严格落实防控措施，确保万无一失。</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2.各部门要结合《高等学校实验室工作规程》、《危险化学品安全管理条例》和《山东省学校安全专项整治三年行动实施方案》等规定要求，明确检查重点，组织开展风险隐患专项排查与整治。</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（三）集中整治阶段</w:t>
      </w:r>
      <w:r w:rsidRPr="0037476D">
        <w:rPr>
          <w:rFonts w:ascii="仿宋_GB2312" w:eastAsia="仿宋_GB2312" w:hint="eastAsia"/>
          <w:sz w:val="32"/>
          <w:szCs w:val="32"/>
        </w:rPr>
        <w:t xml:space="preserve">（10 </w:t>
      </w:r>
      <w:r>
        <w:rPr>
          <w:rFonts w:ascii="仿宋_GB2312" w:eastAsia="仿宋_GB2312" w:hint="eastAsia"/>
          <w:sz w:val="32"/>
          <w:szCs w:val="32"/>
        </w:rPr>
        <w:t>月中下旬）</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1.对开展集中整治情况进行一次“回头看”，特别是对突出问题和重大隐患的整改实施跟踪督办、闭环管理，推动问题隐患整改落实。</w:t>
      </w: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2.学院安全工作综合治理委员会将组织力量对各部门风险隐患集中整治情况进行专项督查，巩固提升整治成效。</w:t>
      </w:r>
    </w:p>
    <w:p w:rsidR="00332E87" w:rsidRPr="0037476D" w:rsidRDefault="00332E87" w:rsidP="00332E87">
      <w:pPr>
        <w:adjustRightInd w:val="0"/>
        <w:snapToGrid w:val="0"/>
        <w:spacing w:line="570" w:lineRule="atLeast"/>
        <w:ind w:firstLineChars="200" w:firstLine="640"/>
        <w:rPr>
          <w:rFonts w:ascii="黑体" w:eastAsia="黑体" w:hAnsi="黑体"/>
          <w:sz w:val="32"/>
          <w:szCs w:val="32"/>
        </w:rPr>
      </w:pPr>
      <w:r w:rsidRPr="0037476D">
        <w:rPr>
          <w:rFonts w:ascii="黑体" w:eastAsia="黑体" w:hAnsi="黑体" w:hint="eastAsia"/>
          <w:sz w:val="32"/>
          <w:szCs w:val="32"/>
        </w:rPr>
        <w:t>二、排查重点</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（一）消防安全。</w:t>
      </w:r>
      <w:r w:rsidRPr="0037476D">
        <w:rPr>
          <w:rFonts w:ascii="仿宋_GB2312" w:eastAsia="仿宋_GB2312" w:hint="eastAsia"/>
          <w:sz w:val="32"/>
          <w:szCs w:val="32"/>
        </w:rPr>
        <w:t>以宿舍楼、教学楼、实验室、食堂、超</w:t>
      </w:r>
      <w:r w:rsidRPr="0037476D">
        <w:rPr>
          <w:rFonts w:ascii="仿宋_GB2312" w:eastAsia="仿宋_GB2312" w:hint="eastAsia"/>
          <w:sz w:val="32"/>
          <w:szCs w:val="32"/>
        </w:rPr>
        <w:lastRenderedPageBreak/>
        <w:t>市、体育场（馆）、图书楼、大学生活动中心等人员密集场所为重点，重点排查消防安全责任制落实情况，建筑消防设施是否定期维护保养并保持完整好用，是否存在违章用火用电用油用气，是否违规储存使用易燃易爆危险物品，是否进行日常防火检查巡查，安全出口及疏散通道是否符合要求，消防车通道是否畅通，是否开展消防安全培训及演练、相关人员是否掌握“四个能力”等情况。宿舍内严禁使用大功率用电器、明火等可能引发火灾的各类设备。（责任分工：教学楼、师生安全教育，各教学部门；实验室，实验实训中心、附属医院；宿舍楼，学生工作处；食堂、超市，总务基建处；体育场（馆），基础部；图书楼，图书馆；综合楼、大学生活动中心，办公室；消防通道、消防器械维护保养，安全保卫处）</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（二）校园及周边治安。</w:t>
      </w:r>
      <w:r w:rsidRPr="0037476D">
        <w:rPr>
          <w:rFonts w:ascii="仿宋_GB2312" w:eastAsia="仿宋_GB2312" w:hint="eastAsia"/>
          <w:sz w:val="32"/>
          <w:szCs w:val="32"/>
        </w:rPr>
        <w:t>以校园安保体系建设和警校联动机制建设为重点，着重检查是否设置治安保卫机构，配备专、兼职保卫人员，保卫人员是否配备基本的防护装备；有无重点部位视频监控和报警设施及监控值班记录，监控和报警设施是否接入公安机关监控平台；校园是否实现封闭化管理，是否建立门卫、值班巡逻、安全隐患排查整治等安全管理等制度。是否会同综治、公安等部门建立校园周边巡逻勤务机制，组织警力在重点时段、路段开展巡逻防控；是否开展</w:t>
      </w:r>
      <w:proofErr w:type="gramStart"/>
      <w:r w:rsidRPr="0037476D">
        <w:rPr>
          <w:rFonts w:ascii="仿宋_GB2312" w:eastAsia="仿宋_GB2312" w:hint="eastAsia"/>
          <w:sz w:val="32"/>
          <w:szCs w:val="32"/>
        </w:rPr>
        <w:t>涉校涉生</w:t>
      </w:r>
      <w:proofErr w:type="gramEnd"/>
      <w:r w:rsidRPr="0037476D">
        <w:rPr>
          <w:rFonts w:ascii="仿宋_GB2312" w:eastAsia="仿宋_GB2312" w:hint="eastAsia"/>
          <w:sz w:val="32"/>
          <w:szCs w:val="32"/>
        </w:rPr>
        <w:t>矛盾纠纷排查化解，落实校园周边重点区域、重点人员、重点物品排查管控措施。（责任分工：安全保卫处）</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（三）校舍安全。</w:t>
      </w:r>
      <w:r w:rsidRPr="0037476D">
        <w:rPr>
          <w:rFonts w:ascii="仿宋_GB2312" w:eastAsia="仿宋_GB2312" w:hint="eastAsia"/>
          <w:sz w:val="32"/>
          <w:szCs w:val="32"/>
        </w:rPr>
        <w:t>按照省</w:t>
      </w:r>
      <w:proofErr w:type="gramStart"/>
      <w:r w:rsidRPr="0037476D">
        <w:rPr>
          <w:rFonts w:ascii="仿宋_GB2312" w:eastAsia="仿宋_GB2312" w:hint="eastAsia"/>
          <w:sz w:val="32"/>
          <w:szCs w:val="32"/>
        </w:rPr>
        <w:t>校园消防</w:t>
      </w:r>
      <w:proofErr w:type="gramEnd"/>
      <w:r w:rsidRPr="0037476D">
        <w:rPr>
          <w:rFonts w:ascii="仿宋_GB2312" w:eastAsia="仿宋_GB2312" w:hint="eastAsia"/>
          <w:sz w:val="32"/>
          <w:szCs w:val="32"/>
        </w:rPr>
        <w:t>安全专项整治工作专班统一要求，排查本部门内有无险情校舍，是否进行房屋安全评</w:t>
      </w:r>
      <w:r w:rsidRPr="0037476D">
        <w:rPr>
          <w:rFonts w:ascii="仿宋_GB2312" w:eastAsia="仿宋_GB2312" w:hint="eastAsia"/>
          <w:sz w:val="32"/>
          <w:szCs w:val="32"/>
        </w:rPr>
        <w:lastRenderedPageBreak/>
        <w:t>估；校内施工场地是否已采取安全防护措施；校内外排水系统是否畅通、校内外用电线路是否规范；学校周边泄洪沟、高压线及其设施是否存在安全隐患。（责任分工：总务基建处）</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（四）</w:t>
      </w:r>
      <w:r>
        <w:rPr>
          <w:rFonts w:ascii="楷体_GB2312" w:eastAsia="楷体_GB2312" w:hint="eastAsia"/>
          <w:b/>
          <w:sz w:val="32"/>
          <w:szCs w:val="32"/>
        </w:rPr>
        <w:t>餐厅和</w:t>
      </w:r>
      <w:r w:rsidRPr="0037476D">
        <w:rPr>
          <w:rFonts w:ascii="楷体_GB2312" w:eastAsia="楷体_GB2312" w:hint="eastAsia"/>
          <w:b/>
          <w:sz w:val="32"/>
          <w:szCs w:val="32"/>
        </w:rPr>
        <w:t>用电安全。</w:t>
      </w:r>
      <w:r w:rsidRPr="0037476D">
        <w:rPr>
          <w:rFonts w:ascii="仿宋_GB2312" w:eastAsia="仿宋_GB2312" w:hint="eastAsia"/>
          <w:sz w:val="32"/>
          <w:szCs w:val="32"/>
        </w:rPr>
        <w:t>以学生食堂为重点，着重调研食堂安全管理、各级责任书签订、安全教育、隐患排查治理、预案制定和演练情况，电气和燃气线路检测、油烟道清洗情况，食堂人员卫生、环境卫生以及食品原料采购、留存、加工、销售等各环节食品安全管理制度和规范的落实情况。（责任分工：总务基建处）</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（五）实验室安全。</w:t>
      </w:r>
      <w:r w:rsidRPr="0037476D">
        <w:rPr>
          <w:rFonts w:ascii="仿宋_GB2312" w:eastAsia="仿宋_GB2312" w:hint="eastAsia"/>
          <w:sz w:val="32"/>
          <w:szCs w:val="32"/>
        </w:rPr>
        <w:t>督查安全制度及责任制落实情况，安全宣传教育情况，实验人员安全技能和操作规范培训，特种设备使用、重大危险源管理等。（责任分工：实验实训中心、附属医院、职教中心）</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（六）集体活动安全。</w:t>
      </w:r>
      <w:r w:rsidRPr="0037476D">
        <w:rPr>
          <w:rFonts w:ascii="仿宋_GB2312" w:eastAsia="仿宋_GB2312" w:hint="eastAsia"/>
          <w:sz w:val="32"/>
          <w:szCs w:val="32"/>
        </w:rPr>
        <w:t>以大型集体活动为重点，着重督查大型集会、实习实训、集体外出、上下学时的安全教育、应急预案、应急演练的落实情况，严防踩踏、人身伤害等意外事故的发生。（责任分工：各教学部门、学生工作处、实验实训中心、安全保卫处）</w:t>
      </w:r>
    </w:p>
    <w:p w:rsidR="00332E87" w:rsidRPr="0037476D" w:rsidRDefault="00332E87" w:rsidP="00332E87">
      <w:pPr>
        <w:adjustRightInd w:val="0"/>
        <w:snapToGrid w:val="0"/>
        <w:spacing w:line="570" w:lineRule="atLeast"/>
        <w:ind w:firstLineChars="200" w:firstLine="640"/>
        <w:rPr>
          <w:rFonts w:ascii="黑体" w:eastAsia="黑体" w:hAnsi="黑体"/>
          <w:sz w:val="32"/>
          <w:szCs w:val="32"/>
        </w:rPr>
      </w:pPr>
      <w:r w:rsidRPr="0037476D">
        <w:rPr>
          <w:rFonts w:ascii="黑体" w:eastAsia="黑体" w:hAnsi="黑体" w:hint="eastAsia"/>
          <w:sz w:val="32"/>
          <w:szCs w:val="32"/>
        </w:rPr>
        <w:t>三、工作要求</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（一）加强组织领导。</w:t>
      </w:r>
      <w:r w:rsidRPr="0037476D">
        <w:rPr>
          <w:rFonts w:ascii="仿宋_GB2312" w:eastAsia="仿宋_GB2312" w:hint="eastAsia"/>
          <w:sz w:val="32"/>
          <w:szCs w:val="32"/>
        </w:rPr>
        <w:t>各部门要深入研究制定针对性、操作性强的工作方案，统筹推进集中整治有序开展。要严格落实学校安全工作责任制规定，党政主要负责同志要负总责，亲自组织、亲自部署、亲自协调推进；分管负责同志要拿出主要精力靠上抓，其他领导班子成员要全力抓好分管业务范围内的学</w:t>
      </w:r>
      <w:r w:rsidRPr="0037476D">
        <w:rPr>
          <w:rFonts w:ascii="仿宋_GB2312" w:eastAsia="仿宋_GB2312" w:hint="eastAsia"/>
          <w:sz w:val="32"/>
          <w:szCs w:val="32"/>
        </w:rPr>
        <w:lastRenderedPageBreak/>
        <w:t>校安全集中整治。</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（二）加强工作督导。</w:t>
      </w:r>
      <w:r w:rsidRPr="0037476D">
        <w:rPr>
          <w:rFonts w:ascii="仿宋_GB2312" w:eastAsia="仿宋_GB2312" w:hint="eastAsia"/>
          <w:sz w:val="32"/>
          <w:szCs w:val="32"/>
        </w:rPr>
        <w:t>学院安全工作综合治理委员会要统筹部署，拿出一定时间，对各部门集中整治开展情况进行督导调研，加大指导协调力度，确保集中整治各项目标任务落到实处。</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（三）落实工作责任。</w:t>
      </w:r>
      <w:r w:rsidRPr="0037476D">
        <w:rPr>
          <w:rFonts w:ascii="仿宋_GB2312" w:eastAsia="仿宋_GB2312" w:hint="eastAsia"/>
          <w:sz w:val="32"/>
          <w:szCs w:val="32"/>
        </w:rPr>
        <w:t>要按照“党政同责、一岗双责、失职追责”等要求，严格落实学校安全部门的安排部署，有针对性地做好校园安全工作，切实形成齐抓共管的学校安全工作格局。</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（四）实行清单式管理。</w:t>
      </w:r>
      <w:r w:rsidRPr="0037476D">
        <w:rPr>
          <w:rFonts w:ascii="仿宋_GB2312" w:eastAsia="仿宋_GB2312" w:hint="eastAsia"/>
          <w:sz w:val="32"/>
          <w:szCs w:val="32"/>
        </w:rPr>
        <w:t>各部门按照学院统一安排部署，对拉网式大排查发现的各类隐患，及时建立台账，形成问题隐患清单。要狠抓隐患整改工作，能整改的要立即整改，不能整改的要督促限期整改，实行闭环管理，做到“整改一处、销号一处”。真正做到不打折扣，</w:t>
      </w:r>
      <w:proofErr w:type="gramStart"/>
      <w:r w:rsidRPr="0037476D">
        <w:rPr>
          <w:rFonts w:ascii="仿宋_GB2312" w:eastAsia="仿宋_GB2312" w:hint="eastAsia"/>
          <w:sz w:val="32"/>
          <w:szCs w:val="32"/>
        </w:rPr>
        <w:t>不</w:t>
      </w:r>
      <w:proofErr w:type="gramEnd"/>
      <w:r w:rsidRPr="0037476D">
        <w:rPr>
          <w:rFonts w:ascii="仿宋_GB2312" w:eastAsia="仿宋_GB2312" w:hint="eastAsia"/>
          <w:sz w:val="32"/>
          <w:szCs w:val="32"/>
        </w:rPr>
        <w:t>走过场，不留死角，</w:t>
      </w:r>
      <w:proofErr w:type="gramStart"/>
      <w:r w:rsidRPr="0037476D">
        <w:rPr>
          <w:rFonts w:ascii="仿宋_GB2312" w:eastAsia="仿宋_GB2312" w:hint="eastAsia"/>
          <w:sz w:val="32"/>
          <w:szCs w:val="32"/>
        </w:rPr>
        <w:t>不</w:t>
      </w:r>
      <w:proofErr w:type="gramEnd"/>
      <w:r w:rsidRPr="0037476D">
        <w:rPr>
          <w:rFonts w:ascii="仿宋_GB2312" w:eastAsia="仿宋_GB2312" w:hint="eastAsia"/>
          <w:sz w:val="32"/>
          <w:szCs w:val="32"/>
        </w:rPr>
        <w:t>余盲区，坚决消除各类安全隐患。</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（五）加强宣传引导。</w:t>
      </w:r>
      <w:r w:rsidRPr="0037476D">
        <w:rPr>
          <w:rFonts w:ascii="仿宋_GB2312" w:eastAsia="仿宋_GB2312" w:hint="eastAsia"/>
          <w:sz w:val="32"/>
          <w:szCs w:val="32"/>
        </w:rPr>
        <w:t>要通过新媒体平台，以及张贴宣传挂图、发放明白纸等方式，开展防灾避险公益宣传，增强干部职工、师生安全意识。要加强舆论监督，对重大事故隐患、生产安全事故、非法违法行为等公开曝光。要在主流媒体、社交平台等加强宣传并公开举报电话，广泛发动师生举报重大事故隐患和非法、违法行为。</w:t>
      </w:r>
    </w:p>
    <w:p w:rsidR="00332E87" w:rsidRPr="0037476D" w:rsidRDefault="00332E87" w:rsidP="00332E87">
      <w:pPr>
        <w:adjustRightInd w:val="0"/>
        <w:snapToGrid w:val="0"/>
        <w:spacing w:line="570" w:lineRule="atLeast"/>
        <w:ind w:firstLineChars="200" w:firstLine="643"/>
        <w:rPr>
          <w:rFonts w:ascii="仿宋_GB2312" w:eastAsia="仿宋_GB2312"/>
          <w:sz w:val="32"/>
          <w:szCs w:val="32"/>
        </w:rPr>
      </w:pPr>
      <w:r w:rsidRPr="0037476D">
        <w:rPr>
          <w:rFonts w:ascii="楷体_GB2312" w:eastAsia="楷体_GB2312" w:hint="eastAsia"/>
          <w:b/>
          <w:sz w:val="32"/>
          <w:szCs w:val="32"/>
        </w:rPr>
        <w:t>（六）加强情况调度。</w:t>
      </w:r>
      <w:r w:rsidRPr="0037476D">
        <w:rPr>
          <w:rFonts w:ascii="仿宋_GB2312" w:eastAsia="仿宋_GB2312" w:hint="eastAsia"/>
          <w:sz w:val="32"/>
          <w:szCs w:val="32"/>
        </w:rPr>
        <w:t>学院安全工作综合治理委员会将对有关部门的集中整治工作进度、问题隐患和整改情况进行定期通报。</w:t>
      </w:r>
    </w:p>
    <w:p w:rsidR="00332E87" w:rsidRDefault="00332E87" w:rsidP="00332E87">
      <w:pPr>
        <w:adjustRightInd w:val="0"/>
        <w:snapToGrid w:val="0"/>
        <w:spacing w:line="570" w:lineRule="atLeast"/>
        <w:ind w:firstLineChars="200" w:firstLine="640"/>
        <w:rPr>
          <w:rFonts w:ascii="仿宋_GB2312" w:eastAsia="仿宋_GB2312"/>
          <w:sz w:val="32"/>
          <w:szCs w:val="32"/>
        </w:rPr>
      </w:pPr>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各部门排查工作总结及校园隐患大排查汇总表于 2020年10月20日前报学院安全管理领导小组，</w:t>
      </w:r>
      <w:hyperlink r:id="rId7" w:history="1">
        <w:r w:rsidRPr="0037476D">
          <w:rPr>
            <w:rStyle w:val="a6"/>
            <w:rFonts w:ascii="仿宋_GB2312" w:eastAsia="仿宋_GB2312" w:hint="eastAsia"/>
            <w:sz w:val="32"/>
            <w:szCs w:val="32"/>
          </w:rPr>
          <w:t>电子版材料发至xyabc001@126.com</w:t>
        </w:r>
      </w:hyperlink>
      <w:r w:rsidRPr="0037476D">
        <w:rPr>
          <w:rFonts w:ascii="仿宋_GB2312" w:eastAsia="仿宋_GB2312" w:hint="eastAsia"/>
          <w:sz w:val="32"/>
          <w:szCs w:val="32"/>
        </w:rPr>
        <w:t>。联系人：</w:t>
      </w:r>
      <w:proofErr w:type="gramStart"/>
      <w:r w:rsidRPr="0037476D">
        <w:rPr>
          <w:rFonts w:ascii="仿宋_GB2312" w:eastAsia="仿宋_GB2312" w:hint="eastAsia"/>
          <w:sz w:val="32"/>
          <w:szCs w:val="32"/>
        </w:rPr>
        <w:t>司佑文</w:t>
      </w:r>
      <w:proofErr w:type="gramEnd"/>
    </w:p>
    <w:p w:rsidR="00332E87" w:rsidRPr="0037476D" w:rsidRDefault="00332E87" w:rsidP="00332E87">
      <w:pPr>
        <w:adjustRightInd w:val="0"/>
        <w:snapToGrid w:val="0"/>
        <w:spacing w:line="570" w:lineRule="atLeast"/>
        <w:ind w:firstLineChars="200" w:firstLine="640"/>
        <w:rPr>
          <w:rFonts w:ascii="仿宋_GB2312" w:eastAsia="仿宋_GB2312"/>
          <w:sz w:val="32"/>
          <w:szCs w:val="32"/>
        </w:rPr>
      </w:pPr>
    </w:p>
    <w:p w:rsidR="00332E87" w:rsidRDefault="00332E87" w:rsidP="00332E87">
      <w:pPr>
        <w:adjustRightInd w:val="0"/>
        <w:snapToGrid w:val="0"/>
        <w:spacing w:line="570" w:lineRule="atLeast"/>
        <w:ind w:firstLineChars="200" w:firstLine="640"/>
        <w:rPr>
          <w:rFonts w:ascii="仿宋_GB2312" w:eastAsia="仿宋_GB2312"/>
          <w:sz w:val="32"/>
          <w:szCs w:val="32"/>
        </w:rPr>
      </w:pPr>
      <w:r w:rsidRPr="0037476D">
        <w:rPr>
          <w:rFonts w:ascii="仿宋_GB2312" w:eastAsia="仿宋_GB2312" w:hint="eastAsia"/>
          <w:sz w:val="32"/>
          <w:szCs w:val="32"/>
        </w:rPr>
        <w:t>附件：校园安全隐患大排查汇总表</w:t>
      </w:r>
    </w:p>
    <w:p w:rsidR="00332E87" w:rsidRDefault="00332E87" w:rsidP="00332E87">
      <w:pPr>
        <w:adjustRightInd w:val="0"/>
        <w:snapToGrid w:val="0"/>
        <w:spacing w:line="570" w:lineRule="atLeast"/>
        <w:ind w:firstLineChars="200" w:firstLine="640"/>
        <w:rPr>
          <w:rFonts w:ascii="仿宋_GB2312" w:eastAsia="仿宋_GB2312"/>
          <w:sz w:val="32"/>
          <w:szCs w:val="32"/>
        </w:rPr>
      </w:pPr>
    </w:p>
    <w:p w:rsidR="00332E87" w:rsidRDefault="00332E87" w:rsidP="00332E87">
      <w:pPr>
        <w:adjustRightInd w:val="0"/>
        <w:snapToGrid w:val="0"/>
        <w:spacing w:line="570" w:lineRule="atLeast"/>
        <w:ind w:firstLineChars="1400" w:firstLine="4480"/>
        <w:rPr>
          <w:rFonts w:ascii="仿宋_GB2312" w:eastAsia="仿宋_GB2312"/>
          <w:sz w:val="32"/>
          <w:szCs w:val="32"/>
        </w:rPr>
      </w:pPr>
    </w:p>
    <w:p w:rsidR="00332E87" w:rsidRPr="0037476D" w:rsidRDefault="00332E87" w:rsidP="00332E87">
      <w:pPr>
        <w:adjustRightInd w:val="0"/>
        <w:snapToGrid w:val="0"/>
        <w:spacing w:line="570" w:lineRule="atLeast"/>
        <w:ind w:firstLineChars="1600" w:firstLine="5120"/>
        <w:rPr>
          <w:rFonts w:ascii="仿宋_GB2312" w:eastAsia="仿宋_GB2312"/>
          <w:sz w:val="32"/>
          <w:szCs w:val="32"/>
        </w:rPr>
      </w:pPr>
      <w:r>
        <w:rPr>
          <w:rFonts w:ascii="仿宋_GB2312" w:eastAsia="仿宋_GB2312" w:hint="eastAsia"/>
          <w:sz w:val="32"/>
          <w:szCs w:val="32"/>
        </w:rPr>
        <w:t>2020年9月30日</w:t>
      </w:r>
    </w:p>
    <w:p w:rsidR="00DB072C" w:rsidRPr="00B53D43" w:rsidRDefault="00DB072C" w:rsidP="00DB072C">
      <w:pPr>
        <w:adjustRightInd w:val="0"/>
        <w:snapToGrid w:val="0"/>
        <w:spacing w:line="560" w:lineRule="exact"/>
        <w:ind w:right="1280" w:firstLineChars="100" w:firstLine="320"/>
        <w:jc w:val="right"/>
        <w:rPr>
          <w:rFonts w:ascii="黑体" w:eastAsia="仿宋_GB2312" w:hAnsi="黑体"/>
          <w:sz w:val="24"/>
        </w:rPr>
      </w:pPr>
      <w:r w:rsidRPr="00B53D43">
        <w:rPr>
          <w:rFonts w:ascii="仿宋_GB2312" w:eastAsia="仿宋_GB2312" w:hAnsi="华文仿宋" w:cs="仿宋_GB2312" w:hint="eastAsia"/>
          <w:sz w:val="32"/>
          <w:szCs w:val="32"/>
        </w:rPr>
        <w:t xml:space="preserve">                   </w:t>
      </w:r>
    </w:p>
    <w:sectPr w:rsidR="00DB072C" w:rsidRPr="00B53D43" w:rsidSect="00FC2FC1">
      <w:footerReference w:type="default" r:id="rId8"/>
      <w:pgSz w:w="11906" w:h="16838"/>
      <w:pgMar w:top="1440" w:right="1588" w:bottom="1440"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CBD" w:rsidRDefault="00365CBD" w:rsidP="00862188">
      <w:r>
        <w:separator/>
      </w:r>
    </w:p>
  </w:endnote>
  <w:endnote w:type="continuationSeparator" w:id="0">
    <w:p w:rsidR="00365CBD" w:rsidRDefault="00365CBD" w:rsidP="008621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53469"/>
      <w:docPartObj>
        <w:docPartGallery w:val="Page Numbers (Bottom of Page)"/>
        <w:docPartUnique/>
      </w:docPartObj>
    </w:sdtPr>
    <w:sdtEndPr>
      <w:rPr>
        <w:rFonts w:asciiTheme="minorEastAsia" w:eastAsiaTheme="minorEastAsia" w:hAnsiTheme="minorEastAsia"/>
        <w:sz w:val="24"/>
        <w:szCs w:val="24"/>
      </w:rPr>
    </w:sdtEndPr>
    <w:sdtContent>
      <w:p w:rsidR="00FC2FC1" w:rsidRPr="00FC2FC1" w:rsidRDefault="00471599" w:rsidP="00FC2FC1">
        <w:pPr>
          <w:pStyle w:val="a5"/>
          <w:jc w:val="center"/>
          <w:rPr>
            <w:rFonts w:asciiTheme="minorEastAsia" w:eastAsiaTheme="minorEastAsia" w:hAnsiTheme="minorEastAsia"/>
            <w:sz w:val="24"/>
            <w:szCs w:val="24"/>
          </w:rPr>
        </w:pPr>
        <w:r w:rsidRPr="00FC2FC1">
          <w:rPr>
            <w:rFonts w:asciiTheme="minorEastAsia" w:eastAsiaTheme="minorEastAsia" w:hAnsiTheme="minorEastAsia"/>
            <w:sz w:val="24"/>
            <w:szCs w:val="24"/>
          </w:rPr>
          <w:fldChar w:fldCharType="begin"/>
        </w:r>
        <w:r w:rsidR="00FC2FC1" w:rsidRPr="00FC2FC1">
          <w:rPr>
            <w:rFonts w:asciiTheme="minorEastAsia" w:eastAsiaTheme="minorEastAsia" w:hAnsiTheme="minorEastAsia"/>
            <w:sz w:val="24"/>
            <w:szCs w:val="24"/>
          </w:rPr>
          <w:instrText xml:space="preserve"> PAGE   \* MERGEFORMAT </w:instrText>
        </w:r>
        <w:r w:rsidRPr="00FC2FC1">
          <w:rPr>
            <w:rFonts w:asciiTheme="minorEastAsia" w:eastAsiaTheme="minorEastAsia" w:hAnsiTheme="minorEastAsia"/>
            <w:sz w:val="24"/>
            <w:szCs w:val="24"/>
          </w:rPr>
          <w:fldChar w:fldCharType="separate"/>
        </w:r>
        <w:r w:rsidR="00332E87" w:rsidRPr="00332E87">
          <w:rPr>
            <w:rFonts w:asciiTheme="minorEastAsia" w:eastAsiaTheme="minorEastAsia" w:hAnsiTheme="minorEastAsia"/>
            <w:noProof/>
            <w:sz w:val="24"/>
            <w:szCs w:val="24"/>
            <w:lang w:val="zh-CN"/>
          </w:rPr>
          <w:t>-</w:t>
        </w:r>
        <w:r w:rsidR="00332E87">
          <w:rPr>
            <w:rFonts w:asciiTheme="minorEastAsia" w:eastAsiaTheme="minorEastAsia" w:hAnsiTheme="minorEastAsia"/>
            <w:noProof/>
            <w:sz w:val="24"/>
            <w:szCs w:val="24"/>
          </w:rPr>
          <w:t xml:space="preserve"> 6 -</w:t>
        </w:r>
        <w:r w:rsidRPr="00FC2FC1">
          <w:rPr>
            <w:rFonts w:asciiTheme="minorEastAsia" w:eastAsia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CBD" w:rsidRDefault="00365CBD" w:rsidP="00862188">
      <w:r>
        <w:separator/>
      </w:r>
    </w:p>
  </w:footnote>
  <w:footnote w:type="continuationSeparator" w:id="0">
    <w:p w:rsidR="00365CBD" w:rsidRDefault="00365CBD" w:rsidP="00862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BAB1"/>
    <w:multiLevelType w:val="singleLevel"/>
    <w:tmpl w:val="118BBAB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B28"/>
    <w:rsid w:val="00085C16"/>
    <w:rsid w:val="000C0A4D"/>
    <w:rsid w:val="00200555"/>
    <w:rsid w:val="002208AA"/>
    <w:rsid w:val="00302335"/>
    <w:rsid w:val="003271D0"/>
    <w:rsid w:val="00332E87"/>
    <w:rsid w:val="00351AE0"/>
    <w:rsid w:val="003625E9"/>
    <w:rsid w:val="00365CBD"/>
    <w:rsid w:val="003760DA"/>
    <w:rsid w:val="0045033A"/>
    <w:rsid w:val="00471599"/>
    <w:rsid w:val="005A4E3F"/>
    <w:rsid w:val="005F5D16"/>
    <w:rsid w:val="006479A0"/>
    <w:rsid w:val="00660A20"/>
    <w:rsid w:val="006E49CA"/>
    <w:rsid w:val="006F2EC5"/>
    <w:rsid w:val="00716783"/>
    <w:rsid w:val="00723A57"/>
    <w:rsid w:val="007C0C90"/>
    <w:rsid w:val="00823285"/>
    <w:rsid w:val="00831CAF"/>
    <w:rsid w:val="00832399"/>
    <w:rsid w:val="00862188"/>
    <w:rsid w:val="008F3E61"/>
    <w:rsid w:val="009762C4"/>
    <w:rsid w:val="009B1B28"/>
    <w:rsid w:val="009F3F72"/>
    <w:rsid w:val="009F4DD1"/>
    <w:rsid w:val="00AE40CE"/>
    <w:rsid w:val="00B05B6F"/>
    <w:rsid w:val="00B1571C"/>
    <w:rsid w:val="00BD0562"/>
    <w:rsid w:val="00BD7223"/>
    <w:rsid w:val="00DB072C"/>
    <w:rsid w:val="00DC623E"/>
    <w:rsid w:val="00F10A00"/>
    <w:rsid w:val="00F43485"/>
    <w:rsid w:val="00FA09D2"/>
    <w:rsid w:val="00FC2FC1"/>
    <w:rsid w:val="00FE51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223"/>
    <w:pPr>
      <w:ind w:firstLineChars="200" w:firstLine="420"/>
    </w:pPr>
  </w:style>
  <w:style w:type="paragraph" w:styleId="a4">
    <w:name w:val="header"/>
    <w:basedOn w:val="a"/>
    <w:link w:val="Char"/>
    <w:uiPriority w:val="99"/>
    <w:semiHidden/>
    <w:unhideWhenUsed/>
    <w:rsid w:val="00862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62188"/>
    <w:rPr>
      <w:rFonts w:ascii="Times New Roman" w:eastAsia="宋体" w:hAnsi="Times New Roman" w:cs="Times New Roman"/>
      <w:sz w:val="18"/>
      <w:szCs w:val="18"/>
    </w:rPr>
  </w:style>
  <w:style w:type="paragraph" w:styleId="a5">
    <w:name w:val="footer"/>
    <w:basedOn w:val="a"/>
    <w:link w:val="Char0"/>
    <w:uiPriority w:val="99"/>
    <w:unhideWhenUsed/>
    <w:rsid w:val="00862188"/>
    <w:pPr>
      <w:tabs>
        <w:tab w:val="center" w:pos="4153"/>
        <w:tab w:val="right" w:pos="8306"/>
      </w:tabs>
      <w:snapToGrid w:val="0"/>
      <w:jc w:val="left"/>
    </w:pPr>
    <w:rPr>
      <w:sz w:val="18"/>
      <w:szCs w:val="18"/>
    </w:rPr>
  </w:style>
  <w:style w:type="character" w:customStyle="1" w:styleId="Char0">
    <w:name w:val="页脚 Char"/>
    <w:basedOn w:val="a0"/>
    <w:link w:val="a5"/>
    <w:uiPriority w:val="99"/>
    <w:rsid w:val="00862188"/>
    <w:rPr>
      <w:rFonts w:ascii="Times New Roman" w:eastAsia="宋体" w:hAnsi="Times New Roman" w:cs="Times New Roman"/>
      <w:sz w:val="18"/>
      <w:szCs w:val="18"/>
    </w:rPr>
  </w:style>
  <w:style w:type="character" w:styleId="a6">
    <w:name w:val="Hyperlink"/>
    <w:basedOn w:val="a0"/>
    <w:uiPriority w:val="99"/>
    <w:unhideWhenUsed/>
    <w:qFormat/>
    <w:rsid w:val="00332E8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0005;&#23376;&#29256;&#26448;&#26009;&#21457;&#33267;xyabc001@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417</Words>
  <Characters>2382</Characters>
  <Application>Microsoft Office Word</Application>
  <DocSecurity>0</DocSecurity>
  <Lines>19</Lines>
  <Paragraphs>5</Paragraphs>
  <ScaleCrop>false</ScaleCrop>
  <Company>Microsoft</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贾佳</dc:creator>
  <cp:lastModifiedBy>刘文增</cp:lastModifiedBy>
  <cp:revision>25</cp:revision>
  <dcterms:created xsi:type="dcterms:W3CDTF">2020-02-21T02:02:00Z</dcterms:created>
  <dcterms:modified xsi:type="dcterms:W3CDTF">2020-11-05T08:19:00Z</dcterms:modified>
</cp:coreProperties>
</file>